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అవుట్‌సోర్సింగ్ 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ఉద్యోగుల వేతనం సర్వీస్ ప్రొవైడర్/ఏజెన్సీ ద్వారా చెల్లించబడుతుంది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I.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సర్వీస్ ప్రొవైడర్ల ఎంపిక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: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(1)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ప్రొవైడర్ల ఎంపిక ప్రక్రియ టెండర్ గడువు ప్రక్రియను అనుసరించి జరుగుతుంది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(2)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ప్రొవైడర్ల ఎంపిక పారదర్శకంగా మరియు పోటీ పద్ధతిలో జరగాలి.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(3)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టెండర్ డాక్యుమెంట్‌లో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అవసరమైన సర్వీస్ డెలివరబుల్స్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మైల్‌స్టోన్‌లను స్పష్టంగా సూచించాలి. అవుట్‌సోర్సింగ్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  ఉద్యోగుల విషయంలో స్పష్టంగా కావలసిన అర్హతలు ,అవసరాలు మరియు ఫంక్షనరీల లక్షణాలును తెలియపరచాలి. 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/>
          <w:color w:val="202124"/>
          <w:sz w:val="22"/>
          <w:szCs w:val="22"/>
          <w:u w:val="single"/>
        </w:rPr>
      </w:pPr>
      <w:r>
        <w:rPr>
          <w:rFonts w:ascii="inherit" w:hAnsi="inherit" w:cstheme="minorBidi"/>
          <w:color w:val="202124"/>
          <w:sz w:val="22"/>
          <w:szCs w:val="22"/>
          <w:lang w:val="en-IN"/>
        </w:rPr>
        <w:t>II</w:t>
      </w:r>
      <w:r w:rsidRPr="00A83404">
        <w:rPr>
          <w:rFonts w:ascii="inherit" w:hAnsi="inherit" w:cstheme="minorBidi"/>
          <w:color w:val="202124"/>
          <w:sz w:val="22"/>
          <w:szCs w:val="22"/>
          <w:lang w:val="en-IN"/>
        </w:rPr>
        <w:t>.</w:t>
      </w:r>
      <w:r w:rsidRPr="00A83404">
        <w:rPr>
          <w:rFonts w:ascii="inherit" w:hAnsi="inherit" w:cs="Gautam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అవుట్‌సోర్సింగ్ కాంట్రాక్ట్ యొక్క నిబంధనలు మరియు షరతులు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  <w:u w:val="single"/>
        </w:rPr>
        <w:t>:</w:t>
      </w:r>
    </w:p>
    <w:p w:rsidR="003347A9" w:rsidRPr="00A83404" w:rsidRDefault="003347A9" w:rsidP="003347A9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Style w:val="y2iqfc"/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ఒప్పందం యొక్క నిబంధనలు మరియు షరతుల ప్రకారం అవుట్‌సోర్సింగ్ సేవలు సంతృప్తికరంగా లేనట్లయితే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బ్యాంకు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జరిమానాలు,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పెనాల్టీలు విధించడంతోపాటు వ్యక్తులను మార్చమని కోరే హక్కును కూడా కలిగి ఉంటాయి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</w:p>
    <w:p w:rsidR="003347A9" w:rsidRPr="00A83404" w:rsidRDefault="003347A9" w:rsidP="003347A9">
      <w:pPr>
        <w:pStyle w:val="HTMLPreformatted"/>
        <w:numPr>
          <w:ilvl w:val="0"/>
          <w:numId w:val="1"/>
        </w:numPr>
        <w:shd w:val="clear" w:color="auto" w:fill="F8F9FA"/>
        <w:spacing w:line="480" w:lineRule="atLeast"/>
        <w:jc w:val="both"/>
        <w:rPr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అవుట్‌సోర్సింగ్ సేవలు అసంతృప్తికరంగా కొనసాగితే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 బ్యాంకు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/కంపిటేంట్ అథారిటీ నష్టాలను తిరిగి రికవరీ చేసుకోవడమే కాకుండా ఒప్పందాన్ని రద్దు చేయడానికి తన హక్కును ఉపయోగించుకుంటుంది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మరియు టెండర్ ప్రక్రియ నుండి అవుట్‌సోర్సింగ్ ఏజెన్సీ ని  రిజర్వు లో ఉంచుతుంది.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theme="minorBidi"/>
          <w:color w:val="202124"/>
          <w:sz w:val="22"/>
          <w:szCs w:val="22"/>
        </w:rPr>
      </w:pP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theme="minorBidi"/>
          <w:color w:val="202124"/>
          <w:sz w:val="22"/>
          <w:szCs w:val="22"/>
          <w:u w:val="single"/>
        </w:rPr>
      </w:pPr>
      <w:r>
        <w:rPr>
          <w:rStyle w:val="y2iqfc"/>
          <w:rFonts w:ascii="inherit" w:hAnsi="inherit" w:cs="Gautami"/>
          <w:color w:val="202124"/>
          <w:sz w:val="22"/>
          <w:szCs w:val="22"/>
        </w:rPr>
        <w:t>III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ఫంక్షనరీలు మరియు సర్వీస్ ప్రొవైడర్ల ఎంపిక ల</w:t>
      </w:r>
      <w:proofErr w:type="gramStart"/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ో  పర</w:t>
      </w:r>
      <w:proofErr w:type="gramEnd"/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ిశీలించవలసిన అంశాలు:</w:t>
      </w:r>
    </w:p>
    <w:p w:rsidR="003347A9" w:rsidRPr="00A83404" w:rsidRDefault="003347A9" w:rsidP="003347A9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jc w:val="both"/>
        <w:rPr>
          <w:rStyle w:val="y2iqfc"/>
          <w:rFonts w:ascii="inherit" w:hAnsi="inherit" w:cstheme="minorBid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విధులు నిర్వహిస్తున్న వారికి చెల్లించే వేతనంలో 5% కంటే తక్కువ వుండేలా సర్వీస్ ప్రొవైడర్ల కు కమీషన్ చెల్లించాలి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>.</w:t>
      </w:r>
      <w:r w:rsidRPr="00A83404">
        <w:rPr>
          <w:rFonts w:ascii="inherit" w:hAnsi="inherit" w:cs="Gautam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ప్రొవైడర్‌కు చెల్లించే రెమ్యునరేషన్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విధులు నిర్వర్తించే వారికి అందించే రెమ్యూనరేషన్‌కు  ప్రత్యేకంగా ఉండాలి.</w:t>
      </w:r>
      <w:r w:rsidRPr="00A83404">
        <w:rPr>
          <w:rFonts w:ascii="inherit" w:hAnsi="inherit" w:cs="Gautam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ప్రొవైడర్‌ , విధులు నిర్వర్తించే వారి నుండి ఎటువంటి రుసుము/కమీషన్‌ను వసూలు చేయరాదు మరియు ప్రావిడెంట్ ఫండ్‌లో ఉద్యోగుల వాటా కాకుండా మరే మొత్తాన్ని మినహాయించరాదు.</w:t>
      </w:r>
    </w:p>
    <w:p w:rsidR="003347A9" w:rsidRPr="00A83404" w:rsidRDefault="003347A9" w:rsidP="003347A9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jc w:val="both"/>
        <w:rPr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ప్రొవైడర్‌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,కోట్‌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లో కమీషన్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యజమాన్య సంస్థ అందించే మొత్తం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ESI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మరియు సేవా పన్ను మొదలగు అంశాలన్నింటి యొక్క స్పష్టమైన విచ్ఛేదనను కలిగి  ఉంటుంది.</w:t>
      </w:r>
    </w:p>
    <w:p w:rsidR="003347A9" w:rsidRPr="00A83404" w:rsidRDefault="003347A9" w:rsidP="003347A9">
      <w:pPr>
        <w:pStyle w:val="HTMLPreformatted"/>
        <w:numPr>
          <w:ilvl w:val="0"/>
          <w:numId w:val="2"/>
        </w:numPr>
        <w:shd w:val="clear" w:color="auto" w:fill="F8F9FA"/>
        <w:spacing w:line="480" w:lineRule="atLeast"/>
        <w:jc w:val="both"/>
        <w:rPr>
          <w:rStyle w:val="y2iqfc"/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ప్రొవైడర్‌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ప్రొవిడెంట్ ఫండ్‌కు ఉద్యోగుల వాటా మొత్తాన్ని తీసివేస్తారు మరియు దానిని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EPF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ఫండ్‌కు యజమాన్య సంస్థ యొక్క వాటాతో పాటుగా పంపిస్తారు మరియు దానిని ఉద్యోగుల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EPF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ఖాతాకు పంపిస్తారు.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theme="minorBidi"/>
          <w:color w:val="202124"/>
          <w:sz w:val="22"/>
          <w:szCs w:val="22"/>
        </w:rPr>
      </w:pPr>
      <w:r>
        <w:rPr>
          <w:rFonts w:ascii="inherit" w:hAnsi="inherit" w:cstheme="minorBidi"/>
          <w:color w:val="202124"/>
          <w:sz w:val="22"/>
          <w:szCs w:val="22"/>
          <w:lang w:val="en-IN"/>
        </w:rPr>
        <w:t>I</w:t>
      </w:r>
      <w:r w:rsidRPr="00A83404">
        <w:rPr>
          <w:rFonts w:ascii="inherit" w:hAnsi="inherit" w:cstheme="minorBidi"/>
          <w:color w:val="202124"/>
          <w:sz w:val="22"/>
          <w:szCs w:val="22"/>
          <w:lang w:val="en-IN"/>
        </w:rPr>
        <w:t>V.</w:t>
      </w:r>
      <w:r w:rsidRPr="00A83404">
        <w:rPr>
          <w:rFonts w:ascii="inherit" w:hAnsi="inherit" w:cs="Gautam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సర్వీస్ ప్రొవైడర్‌తో ఒప్పందం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  <w:u w:val="single"/>
        </w:rPr>
        <w:t>: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Fonts w:ascii="inherit" w:hAnsi="inherit" w:cstheme="minorBidi" w:hint="cs"/>
          <w:color w:val="202124"/>
          <w:sz w:val="22"/>
          <w:szCs w:val="22"/>
          <w:cs/>
        </w:rPr>
        <w:lastRenderedPageBreak/>
        <w:t xml:space="preserve">   </w:t>
      </w:r>
      <w:r w:rsidRPr="00A83404">
        <w:rPr>
          <w:rFonts w:ascii="inherit" w:hAnsi="inherit"/>
          <w:color w:val="202124"/>
          <w:sz w:val="22"/>
          <w:szCs w:val="22"/>
        </w:rPr>
        <w:t>(1</w:t>
      </w:r>
      <w:proofErr w:type="gramStart"/>
      <w:r w:rsidRPr="00A83404">
        <w:rPr>
          <w:rFonts w:ascii="inherit" w:hAnsi="inherit"/>
          <w:color w:val="202124"/>
          <w:sz w:val="22"/>
          <w:szCs w:val="22"/>
        </w:rPr>
        <w:t>)</w:t>
      </w:r>
      <w:r w:rsidRPr="00A83404">
        <w:rPr>
          <w:rFonts w:ascii="inherit" w:hAnsi="inherit" w:cstheme="minorBidi" w:hint="cs"/>
          <w:color w:val="202124"/>
          <w:sz w:val="22"/>
          <w:szCs w:val="22"/>
          <w:cs/>
        </w:rPr>
        <w:t>బ</w:t>
      </w:r>
      <w:proofErr w:type="gramEnd"/>
      <w:r w:rsidRPr="00A83404">
        <w:rPr>
          <w:rFonts w:ascii="inherit" w:hAnsi="inherit" w:cstheme="minorBidi" w:hint="cs"/>
          <w:color w:val="202124"/>
          <w:sz w:val="22"/>
          <w:szCs w:val="22"/>
          <w:cs/>
        </w:rPr>
        <w:t>్యాంకు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>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కాంపిటెంట్ అథారిటీ జారీ చేసిన కాంట్రాక్ట్ లేబర్ యాక్ట్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లైసెన్స్ కలిగి వుండి కాంట్రాక్ట్ లేబర్‌ను అందించడానికి మరియు సంబంధిత సేవలను అందించడానికి తగిన అనుభవం కలిగి ఉన్న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ఒక రిజిస్టర్డ్ సర్వీస్ ప్రొవైడర్‌తో లిఖితపూర్వక ఒప్పందం చేసుకుంటారు.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    (2)</w:t>
      </w:r>
      <w:r w:rsidRPr="00A83404">
        <w:rPr>
          <w:rFonts w:ascii="inherit" w:hAnsi="inherit" w:cstheme="minorBidi" w:hint="cs"/>
          <w:color w:val="202124"/>
          <w:sz w:val="22"/>
          <w:szCs w:val="22"/>
          <w:cs/>
          <w:lang w:val="en-IN"/>
        </w:rPr>
        <w:t xml:space="preserve"> బ్యాంకు,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అదే నిబంధనలు మరియు షరతులపై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ఎంపిక చేసుకున్న కనీసం మరో రెండు సర్వీస్ ప్రొవైడర్‌లను రిజర్వులో ఉంచుతుంది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>.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అవుట్‌సోర్సింగ్ సేవలు సంతృప్తికరంగా లేనట్లయితే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>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సర్వీస్ ప్రొవైడర్‌ సంస్థకు సంక్షిప్త నోటీసు జారీ చేయాలి.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వైదొలిగిన సర్వీస్ ప్రొవైడర్‌ సంస్థ తో కాంట్రాక్టు  రద్దు చేయబడాలి.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    (3) అవుట్‌సోర్సింగ్ కాంట్రాక్ట్ 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ఒక సంవత్సరం కంటే ఎక్కువ కాలం పాటు ఉండకూడదు. సమర్థ అధికారం యొక్క అవసరం మరియు సమర్థనకు లోబడి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అటువంటి ఒప్పందాలు ఒకదానికొకటి తదుపరి కాలంలో పొడిగించబడవచ్చు షరతుకు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లోబడి ఒక కాంట్రాక్ట్ ఒక సమయంలో మొత్తం వ్యవధి మూడు సంవత్సరాలు మించకూడదు. కాంట్రాక్ట్ మూడేళ్ల ముగింపులో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,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బ్యాంకు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తప్పనిసరిగా తాజా టెండర్లను పిలిచి,మొత్తం ప్రక్రియ లో ఇతర సర్వీస్ ప్రొవైడర్‌ ఏజెన్సీలకు సమాన అవకాశాన్ని ఇవ్వాలి.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theme="minorBidi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   (4) ఒప్పందంలోకి ప్రవేశించేటప్పుడు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>,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సర్వీస్ ప్రొవైడర్ లేబర్ </w:t>
      </w:r>
      <w:r w:rsidRPr="00A83404">
        <w:rPr>
          <w:rFonts w:ascii="inherit" w:hAnsi="inherit" w:cstheme="minorBidi" w:hint="cs"/>
          <w:color w:val="202124"/>
          <w:sz w:val="22"/>
          <w:szCs w:val="22"/>
          <w:cs/>
          <w:lang w:val="en-IN"/>
        </w:rPr>
        <w:t>డిపార్టుమెంటు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  నుండి సరైన లైసెన్స్ ని కలిగి ఉన్నారని మరియు సర్వీస్ ప్రొవైడర్ యొక్క పూర్వాపరాలను తనిఖీ చేయాలని బ్యాంకు నిర్ధారించుకోవాలి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Fonts w:ascii="inherit" w:hAnsi="inherit" w:cstheme="minorBidi"/>
          <w:color w:val="202124"/>
          <w:sz w:val="22"/>
          <w:szCs w:val="22"/>
        </w:rPr>
      </w:pPr>
    </w:p>
    <w:p w:rsidR="003347A9" w:rsidRPr="00A83404" w:rsidRDefault="003347A9" w:rsidP="003347A9">
      <w:pPr>
        <w:pStyle w:val="HTMLPreformatted"/>
        <w:shd w:val="clear" w:color="auto" w:fill="F8F9FA"/>
        <w:spacing w:line="480" w:lineRule="atLeast"/>
        <w:jc w:val="both"/>
        <w:rPr>
          <w:rStyle w:val="y2iqfc"/>
          <w:rFonts w:ascii="inherit" w:hAnsi="inherit" w:cs="Gautami"/>
          <w:color w:val="202124"/>
          <w:sz w:val="22"/>
          <w:szCs w:val="22"/>
          <w:cs/>
        </w:rPr>
      </w:pPr>
      <w:r>
        <w:rPr>
          <w:rStyle w:val="y2iqfc"/>
          <w:rFonts w:ascii="inherit" w:hAnsi="inherit" w:cs="Gautami"/>
          <w:color w:val="202124"/>
          <w:sz w:val="22"/>
          <w:szCs w:val="22"/>
        </w:rPr>
        <w:t>V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.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u w:val="single"/>
          <w:cs/>
        </w:rPr>
        <w:t>సాధారణ అంశాలు:</w:t>
      </w:r>
    </w:p>
    <w:p w:rsidR="003347A9" w:rsidRPr="00A83404" w:rsidRDefault="003347A9" w:rsidP="003347A9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jc w:val="both"/>
        <w:rPr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సర్వీస్ ప్రొవైడర్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కార్యనిర్వాహకుల రెమ్యూనరేషన్ మొత్తాన్ని నేరుగా ఫంక్షనరీ యొక్క వ్యక్తిగత బ్యాంక్ ఖాతాకు పంపాలి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>.</w:t>
      </w:r>
      <w:r w:rsidRPr="00A83404">
        <w:rPr>
          <w:rFonts w:ascii="inherit" w:hAnsi="inherit" w:cstheme="minorBidi" w:hint="cs"/>
          <w:color w:val="202124"/>
          <w:sz w:val="22"/>
          <w:szCs w:val="22"/>
          <w:cs/>
        </w:rPr>
        <w:t xml:space="preserve"> </w:t>
      </w:r>
    </w:p>
    <w:p w:rsidR="00C40822" w:rsidRPr="00C40822" w:rsidRDefault="003347A9" w:rsidP="00C40822">
      <w:pPr>
        <w:pStyle w:val="HTMLPreformatted"/>
        <w:numPr>
          <w:ilvl w:val="0"/>
          <w:numId w:val="3"/>
        </w:numPr>
        <w:shd w:val="clear" w:color="auto" w:fill="F8F9FA"/>
        <w:spacing w:line="480" w:lineRule="atLeast"/>
        <w:jc w:val="both"/>
        <w:rPr>
          <w:rStyle w:val="y2iqfc"/>
          <w:rFonts w:ascii="inherit" w:hAnsi="inherit"/>
          <w:color w:val="202124"/>
          <w:sz w:val="22"/>
          <w:szCs w:val="22"/>
        </w:rPr>
      </w:pP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బ్యాంకు, సర్వీస్ ప్రొవైడర్ ఉద్యోగ సంస్థలతో పాటు అవుట్‌సోర్సింగ్ సిబ్బంది నుండి మినహాయించబడిన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EPF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మొత్తాలను క్రమానుగతంగా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మరియు క్రమం తప్పకుండా 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EPF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మరియు 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ESI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అకౌంట్ లకు జమ చేస్తున్న చలాన్‌లను ధృవీకరించడం ద్వారా నిర్ధారించవచ్చు మరియు అవుట్‌సోర్సింగ్‌</w:t>
      </w:r>
      <w:r w:rsidRPr="00A83404">
        <w:rPr>
          <w:rStyle w:val="y2iqfc"/>
          <w:rFonts w:ascii="inherit" w:hAnsi="inherit" w:cs="Gautami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సిబ్బంది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ESI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కార్పోరేషన్ నుండి సర్వీస్ ప్రొవైడర్ ద్వారా పొందిన అవుట్‌సోర్సింగ్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సిబ్బంది </w:t>
      </w:r>
      <w:r w:rsidRPr="00A83404">
        <w:rPr>
          <w:rStyle w:val="y2iqfc"/>
          <w:rFonts w:ascii="inherit" w:hAnsi="inherit" w:hint="cs"/>
          <w:color w:val="202124"/>
          <w:sz w:val="22"/>
          <w:szCs w:val="22"/>
        </w:rPr>
        <w:t xml:space="preserve">ESI </w:t>
      </w:r>
      <w:r w:rsidRPr="00A83404">
        <w:rPr>
          <w:rStyle w:val="y2iqfc"/>
          <w:rFonts w:ascii="inherit" w:hAnsi="inherit" w:cstheme="minorBidi" w:hint="cs"/>
          <w:color w:val="202124"/>
          <w:sz w:val="22"/>
          <w:szCs w:val="22"/>
          <w:cs/>
        </w:rPr>
        <w:t xml:space="preserve">కార్డులను </w:t>
      </w:r>
      <w:r w:rsidRPr="00A83404"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>కూడా ధృవీకరించాలి.</w:t>
      </w:r>
    </w:p>
    <w:p w:rsidR="00C40822" w:rsidRPr="00C40822" w:rsidRDefault="00C40822" w:rsidP="00C40822">
      <w:pPr>
        <w:pStyle w:val="HTMLPreformatted"/>
        <w:shd w:val="clear" w:color="auto" w:fill="F8F9FA"/>
        <w:spacing w:line="480" w:lineRule="atLeast"/>
        <w:ind w:left="360"/>
        <w:jc w:val="both"/>
        <w:rPr>
          <w:rFonts w:ascii="inherit" w:hAnsi="inherit"/>
          <w:color w:val="202124"/>
          <w:sz w:val="22"/>
          <w:szCs w:val="22"/>
          <w:cs/>
        </w:rPr>
      </w:pPr>
      <w:r>
        <w:rPr>
          <w:rStyle w:val="y2iqfc"/>
          <w:rFonts w:ascii="inherit" w:hAnsi="inherit" w:cs="Gautami" w:hint="cs"/>
          <w:color w:val="202124"/>
          <w:sz w:val="22"/>
          <w:szCs w:val="22"/>
          <w:cs/>
        </w:rPr>
        <w:t xml:space="preserve">* </w:t>
      </w:r>
      <w:r w:rsidRPr="00C40822">
        <w:rPr>
          <w:lang w:val="en-IN"/>
        </w:rPr>
        <w:t>G.O.Ms.No.151, Finance (HR-I-</w:t>
      </w:r>
      <w:proofErr w:type="spellStart"/>
      <w:r w:rsidRPr="00C40822">
        <w:rPr>
          <w:lang w:val="en-IN"/>
        </w:rPr>
        <w:t>Plg.&amp;Policy</w:t>
      </w:r>
      <w:proofErr w:type="spellEnd"/>
      <w:r w:rsidRPr="00C40822">
        <w:rPr>
          <w:lang w:val="en-IN"/>
        </w:rPr>
        <w:t>)Department,Dated:08.08.2016</w:t>
      </w:r>
      <w:r>
        <w:rPr>
          <w:rFonts w:cstheme="minorBidi" w:hint="cs"/>
          <w:cs/>
          <w:lang w:val="en-IN"/>
        </w:rPr>
        <w:t xml:space="preserve"> </w:t>
      </w:r>
      <w:r w:rsidR="00893941">
        <w:rPr>
          <w:rFonts w:cstheme="minorBidi" w:hint="cs"/>
          <w:cs/>
          <w:lang w:val="en-IN"/>
        </w:rPr>
        <w:t>లోబడి.</w:t>
      </w:r>
    </w:p>
    <w:p w:rsidR="00C40822" w:rsidRPr="00087F75" w:rsidRDefault="00C40822" w:rsidP="00C40822">
      <w:pPr>
        <w:pStyle w:val="HTMLPreformatted"/>
        <w:shd w:val="clear" w:color="auto" w:fill="F8F9FA"/>
        <w:spacing w:line="480" w:lineRule="atLeast"/>
        <w:ind w:left="360"/>
        <w:jc w:val="both"/>
        <w:rPr>
          <w:rStyle w:val="y2iqfc"/>
          <w:rFonts w:ascii="inherit" w:hAnsi="inherit"/>
          <w:color w:val="202124"/>
          <w:sz w:val="22"/>
          <w:szCs w:val="22"/>
        </w:rPr>
      </w:pPr>
    </w:p>
    <w:p w:rsidR="003347A9" w:rsidRDefault="003347A9" w:rsidP="003347A9">
      <w:pPr>
        <w:jc w:val="both"/>
      </w:pPr>
      <w:r>
        <w:rPr>
          <w:lang w:val="en-GB"/>
        </w:rPr>
        <w:tab/>
      </w:r>
    </w:p>
    <w:sectPr w:rsidR="003347A9" w:rsidSect="00BD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01A31"/>
    <w:multiLevelType w:val="hybridMultilevel"/>
    <w:tmpl w:val="C6CC3DD6"/>
    <w:lvl w:ilvl="0" w:tplc="2766DF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3555"/>
    <w:multiLevelType w:val="hybridMultilevel"/>
    <w:tmpl w:val="B306829C"/>
    <w:lvl w:ilvl="0" w:tplc="064A8AA0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E1373"/>
    <w:multiLevelType w:val="hybridMultilevel"/>
    <w:tmpl w:val="BEF68D86"/>
    <w:lvl w:ilvl="0" w:tplc="9AB4536C">
      <w:start w:val="1"/>
      <w:numFmt w:val="decimal"/>
      <w:lvlText w:val="(%1)"/>
      <w:lvlJc w:val="left"/>
      <w:pPr>
        <w:ind w:left="360" w:hanging="360"/>
      </w:pPr>
      <w:rPr>
        <w:rFonts w:cs="Gautam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49CD"/>
    <w:multiLevelType w:val="hybridMultilevel"/>
    <w:tmpl w:val="72B4E734"/>
    <w:lvl w:ilvl="0" w:tplc="23840594">
      <w:start w:val="1"/>
      <w:numFmt w:val="decimal"/>
      <w:lvlText w:val="(%1)"/>
      <w:lvlJc w:val="left"/>
      <w:pPr>
        <w:ind w:left="720" w:hanging="360"/>
      </w:pPr>
      <w:rPr>
        <w:rFonts w:cs="Gautam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47A9"/>
    <w:rsid w:val="003347A9"/>
    <w:rsid w:val="00395D29"/>
    <w:rsid w:val="00504A94"/>
    <w:rsid w:val="00566FD7"/>
    <w:rsid w:val="00893941"/>
    <w:rsid w:val="00B3289A"/>
    <w:rsid w:val="00BD59EB"/>
    <w:rsid w:val="00C40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347A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334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47A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347A9"/>
  </w:style>
  <w:style w:type="paragraph" w:styleId="ListParagraph">
    <w:name w:val="List Paragraph"/>
    <w:basedOn w:val="Normal"/>
    <w:uiPriority w:val="34"/>
    <w:qFormat/>
    <w:rsid w:val="00C40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prasad</cp:lastModifiedBy>
  <cp:revision>4</cp:revision>
  <dcterms:created xsi:type="dcterms:W3CDTF">2024-06-27T07:13:00Z</dcterms:created>
  <dcterms:modified xsi:type="dcterms:W3CDTF">2024-06-27T12:14:00Z</dcterms:modified>
</cp:coreProperties>
</file>